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90-Day</w:t>
      </w:r>
      <w:r>
        <w:t xml:space="preserve"> </w:t>
      </w:r>
      <w:r>
        <w:t xml:space="preserve">Follow-Up</w:t>
      </w:r>
      <w:r>
        <w:t xml:space="preserve"> </w:t>
      </w:r>
      <w:r>
        <w:t xml:space="preserve">Survey</w:t>
      </w:r>
    </w:p>
    <w:p>
      <w:pPr>
        <w:pStyle w:val="Author"/>
      </w:pPr>
      <w:r>
        <w:t xml:space="preserve">Banking</w:t>
      </w:r>
      <w:r>
        <w:t xml:space="preserve"> </w:t>
      </w:r>
      <w:r>
        <w:t xml:space="preserve">and</w:t>
      </w:r>
      <w:r>
        <w:t xml:space="preserve"> </w:t>
      </w:r>
      <w:r>
        <w:t xml:space="preserve">Credit</w:t>
      </w:r>
      <w:r>
        <w:t xml:space="preserve"> </w:t>
      </w:r>
      <w:r>
        <w:t xml:space="preserve">Rebuilding</w:t>
      </w:r>
    </w:p>
    <w:p>
      <w:pPr>
        <w:pStyle w:val="FirstParagraph"/>
      </w:pPr>
      <w:r>
        <w:t xml:space="preserve">Banking and Credit Rebuilding</w:t>
      </w:r>
    </w:p>
    <w:p>
      <w:pPr>
        <w:pStyle w:val="BodyText"/>
      </w:pPr>
      <w:r>
        <w:t xml:space="preserve">Financially Sovereign Academy</w:t>
      </w:r>
    </w:p>
    <w:p>
      <w:pPr>
        <w:pStyle w:val="Heading1"/>
      </w:pPr>
      <w:bookmarkStart w:id="20" w:name="how-to-use-this-survey"/>
      <w:r>
        <w:t xml:space="preserve">How to use this survey</w:t>
      </w:r>
      <w:bookmarkEnd w:id="20"/>
    </w:p>
    <w:p>
      <w:pPr>
        <w:pStyle w:val="FirstParagraph"/>
      </w:pPr>
      <w:r>
        <w:t xml:space="preserve">This survey is done about 90 days after the class ends, when possible after release. It measures what people actually did, not just what they learned. Reaching people after release is hard. A low response rate is a real finding, not something to hide. Report it honestly.</w:t>
      </w:r>
    </w:p>
    <w:p>
      <w:pPr>
        <w:pStyle w:val="BodyText"/>
      </w:pPr>
      <w:r>
        <w:t xml:space="preserve">Do this by phone, in person, or on paper, whatever the person agreed to. Keep it short and kind. Remind them there are no wrong answers and that this helps improve the class for others.</w:t>
      </w:r>
    </w:p>
    <w:p>
      <w:pPr>
        <w:pStyle w:val="BodyText"/>
      </w:pPr>
      <w:r>
        <w:t xml:space="preserve">Use the same ID code from their assessments so results can be matched. Do not collect Social Security numbers, account numbers, or PINs. Participation is voluntary.</w:t>
      </w:r>
    </w:p>
    <w:p>
      <w:pPr>
        <w:pStyle w:val="BodyText"/>
      </w:pPr>
      <w:r>
        <w:rPr>
          <w:b/>
        </w:rPr>
        <w:t xml:space="preserve">Participant ID code:</w:t>
      </w:r>
      <w:r>
        <w:t xml:space="preserve"> </w:t>
      </w:r>
      <w:r>
        <w:t xml:space="preserve">____________________</w:t>
      </w:r>
      <w:r>
        <w:t xml:space="preserve"> </w:t>
      </w:r>
      <w:r>
        <w:rPr>
          <w:b/>
        </w:rPr>
        <w:t xml:space="preserve">Date:</w:t>
      </w:r>
      <w:r>
        <w:t xml:space="preserve"> </w:t>
      </w:r>
      <w:r>
        <w:t xml:space="preserve">____________________</w:t>
      </w:r>
      <w:r>
        <w:t xml:space="preserve"> </w:t>
      </w:r>
      <w:r>
        <w:rPr>
          <w:b/>
        </w:rPr>
        <w:t xml:space="preserve">How reached:</w:t>
      </w:r>
      <w:r>
        <w:t xml:space="preserve"> </w:t>
      </w:r>
      <w:r>
        <w:t xml:space="preserve">phone / in person / paper / other: ______</w:t>
      </w:r>
    </w:p>
    <w:p>
      <w:r>
        <w:pict>
          <v:rect style="width:0;height:1.5pt" o:hralign="center" o:hrstd="t" o:hr="t"/>
        </w:pict>
      </w:r>
    </w:p>
    <w:p>
      <w:pPr>
        <w:pStyle w:val="Heading2"/>
      </w:pPr>
      <w:bookmarkStart w:id="21" w:name="part-1-banking"/>
      <w:r>
        <w:t xml:space="preserve">Part 1: Banking</w:t>
      </w:r>
      <w:bookmarkEnd w:id="21"/>
    </w:p>
    <w:p>
      <w:pPr>
        <w:numPr>
          <w:ilvl w:val="0"/>
          <w:numId w:val="1001"/>
        </w:numPr>
        <w:pStyle w:val="Compact"/>
      </w:pPr>
      <w:r>
        <w:t xml:space="preserve">Since the class, have you opened or kept a bank or credit union account?</w:t>
      </w:r>
    </w:p>
    <w:p>
      <w:pPr>
        <w:numPr>
          <w:ilvl w:val="1"/>
          <w:numId w:val="1002"/>
        </w:numPr>
        <w:pStyle w:val="Compact"/>
      </w:pPr>
      <w:r>
        <w:t xml:space="preserve">Yes, I have an account</w:t>
      </w:r>
    </w:p>
    <w:p>
      <w:pPr>
        <w:numPr>
          <w:ilvl w:val="1"/>
          <w:numId w:val="1002"/>
        </w:numPr>
        <w:pStyle w:val="Compact"/>
      </w:pPr>
      <w:r>
        <w:t xml:space="preserve">I tried but could not yet</w:t>
      </w:r>
    </w:p>
    <w:p>
      <w:pPr>
        <w:numPr>
          <w:ilvl w:val="1"/>
          <w:numId w:val="1002"/>
        </w:numPr>
        <w:pStyle w:val="Compact"/>
      </w:pPr>
      <w:r>
        <w:t xml:space="preserve">Not yet</w:t>
      </w:r>
    </w:p>
    <w:p>
      <w:pPr>
        <w:numPr>
          <w:ilvl w:val="1"/>
          <w:numId w:val="1002"/>
        </w:numPr>
        <w:pStyle w:val="Compact"/>
      </w:pPr>
      <w:r>
        <w:t xml:space="preserve">Prefer not to say</w:t>
      </w:r>
    </w:p>
    <w:p>
      <w:pPr>
        <w:numPr>
          <w:ilvl w:val="0"/>
          <w:numId w:val="1001"/>
        </w:numPr>
        <w:pStyle w:val="Compact"/>
      </w:pPr>
      <w:r>
        <w:t xml:space="preserve">If yes, are you using direct deposit?</w:t>
      </w:r>
    </w:p>
    <w:p>
      <w:pPr>
        <w:numPr>
          <w:ilvl w:val="1"/>
          <w:numId w:val="1003"/>
        </w:numPr>
        <w:pStyle w:val="Compact"/>
      </w:pPr>
      <w:r>
        <w:t xml:space="preserve">Yes</w:t>
      </w:r>
    </w:p>
    <w:p>
      <w:pPr>
        <w:numPr>
          <w:ilvl w:val="1"/>
          <w:numId w:val="1003"/>
        </w:numPr>
        <w:pStyle w:val="Compact"/>
      </w:pPr>
      <w:r>
        <w:t xml:space="preserve">No</w:t>
      </w:r>
    </w:p>
    <w:p>
      <w:pPr>
        <w:numPr>
          <w:ilvl w:val="1"/>
          <w:numId w:val="1003"/>
        </w:numPr>
        <w:pStyle w:val="Compact"/>
      </w:pPr>
      <w:r>
        <w:t xml:space="preserve">Not working yet</w:t>
      </w:r>
    </w:p>
    <w:p>
      <w:pPr>
        <w:pStyle w:val="Heading2"/>
      </w:pPr>
      <w:bookmarkStart w:id="22" w:name="part-2-credit"/>
      <w:r>
        <w:t xml:space="preserve">Part 2: Credit</w:t>
      </w:r>
      <w:bookmarkEnd w:id="22"/>
    </w:p>
    <w:p>
      <w:pPr>
        <w:numPr>
          <w:ilvl w:val="0"/>
          <w:numId w:val="1004"/>
        </w:numPr>
        <w:pStyle w:val="Compact"/>
      </w:pPr>
      <w:r>
        <w:t xml:space="preserve">Have you pulled your credit report since the class?</w:t>
      </w:r>
    </w:p>
    <w:p>
      <w:pPr>
        <w:numPr>
          <w:ilvl w:val="1"/>
          <w:numId w:val="1005"/>
        </w:numPr>
        <w:pStyle w:val="Compact"/>
      </w:pPr>
      <w:r>
        <w:t xml:space="preserve">Yes</w:t>
      </w:r>
    </w:p>
    <w:p>
      <w:pPr>
        <w:numPr>
          <w:ilvl w:val="1"/>
          <w:numId w:val="1005"/>
        </w:numPr>
        <w:pStyle w:val="Compact"/>
      </w:pPr>
      <w:r>
        <w:t xml:space="preserve">No</w:t>
      </w:r>
    </w:p>
    <w:p>
      <w:pPr>
        <w:numPr>
          <w:ilvl w:val="1"/>
          <w:numId w:val="1005"/>
        </w:numPr>
        <w:pStyle w:val="Compact"/>
      </w:pPr>
      <w:r>
        <w:t xml:space="preserve">Not yet</w:t>
      </w:r>
    </w:p>
    <w:p>
      <w:pPr>
        <w:numPr>
          <w:ilvl w:val="0"/>
          <w:numId w:val="1004"/>
        </w:numPr>
        <w:pStyle w:val="Compact"/>
      </w:pPr>
      <w:r>
        <w:t xml:space="preserve">Have you started a credit-building step (secured card, credit-builder loan, authorized user)?</w:t>
      </w:r>
    </w:p>
    <w:p>
      <w:pPr>
        <w:numPr>
          <w:ilvl w:val="1"/>
          <w:numId w:val="1006"/>
        </w:numPr>
        <w:pStyle w:val="Compact"/>
      </w:pPr>
      <w:r>
        <w:t xml:space="preserve">Yes</w:t>
      </w:r>
    </w:p>
    <w:p>
      <w:pPr>
        <w:numPr>
          <w:ilvl w:val="1"/>
          <w:numId w:val="1006"/>
        </w:numPr>
        <w:pStyle w:val="Compact"/>
      </w:pPr>
      <w:r>
        <w:t xml:space="preserve">Tried but not yet</w:t>
      </w:r>
    </w:p>
    <w:p>
      <w:pPr>
        <w:numPr>
          <w:ilvl w:val="1"/>
          <w:numId w:val="1006"/>
        </w:numPr>
        <w:pStyle w:val="Compact"/>
      </w:pPr>
      <w:r>
        <w:t xml:space="preserve">No</w:t>
      </w:r>
    </w:p>
    <w:p>
      <w:pPr>
        <w:pStyle w:val="Heading2"/>
      </w:pPr>
      <w:bookmarkStart w:id="23" w:name="part-3-avoiding-predatory-services"/>
      <w:r>
        <w:t xml:space="preserve">Part 3: Avoiding predatory services</w:t>
      </w:r>
      <w:bookmarkEnd w:id="23"/>
    </w:p>
    <w:p>
      <w:pPr>
        <w:numPr>
          <w:ilvl w:val="0"/>
          <w:numId w:val="1007"/>
        </w:numPr>
        <w:pStyle w:val="Compact"/>
      </w:pPr>
      <w:r>
        <w:t xml:space="preserve">Since the class, have you used a payday lender?</w:t>
      </w:r>
    </w:p>
    <w:p>
      <w:pPr>
        <w:numPr>
          <w:ilvl w:val="1"/>
          <w:numId w:val="1008"/>
        </w:numPr>
        <w:pStyle w:val="Compact"/>
      </w:pPr>
      <w:r>
        <w:t xml:space="preserve">No</w:t>
      </w:r>
    </w:p>
    <w:p>
      <w:pPr>
        <w:numPr>
          <w:ilvl w:val="1"/>
          <w:numId w:val="1008"/>
        </w:numPr>
        <w:pStyle w:val="Compact"/>
      </w:pPr>
      <w:r>
        <w:t xml:space="preserve">Once</w:t>
      </w:r>
    </w:p>
    <w:p>
      <w:pPr>
        <w:numPr>
          <w:ilvl w:val="1"/>
          <w:numId w:val="1008"/>
        </w:numPr>
        <w:pStyle w:val="Compact"/>
      </w:pPr>
      <w:r>
        <w:t xml:space="preserve">More than once</w:t>
      </w:r>
    </w:p>
    <w:p>
      <w:pPr>
        <w:numPr>
          <w:ilvl w:val="0"/>
          <w:numId w:val="1007"/>
        </w:numPr>
        <w:pStyle w:val="Compact"/>
      </w:pPr>
      <w:r>
        <w:t xml:space="preserve">Since the class, have you used a check casher instead of a bank?</w:t>
      </w:r>
    </w:p>
    <w:p>
      <w:pPr>
        <w:numPr>
          <w:ilvl w:val="1"/>
          <w:numId w:val="1009"/>
        </w:numPr>
        <w:pStyle w:val="Compact"/>
      </w:pPr>
      <w:r>
        <w:t xml:space="preserve">No</w:t>
      </w:r>
    </w:p>
    <w:p>
      <w:pPr>
        <w:numPr>
          <w:ilvl w:val="1"/>
          <w:numId w:val="1009"/>
        </w:numPr>
        <w:pStyle w:val="Compact"/>
      </w:pPr>
      <w:r>
        <w:t xml:space="preserve">Once</w:t>
      </w:r>
    </w:p>
    <w:p>
      <w:pPr>
        <w:numPr>
          <w:ilvl w:val="1"/>
          <w:numId w:val="1009"/>
        </w:numPr>
        <w:pStyle w:val="Compact"/>
      </w:pPr>
      <w:r>
        <w:t xml:space="preserve">More than once</w:t>
      </w:r>
    </w:p>
    <w:p>
      <w:pPr>
        <w:pStyle w:val="Heading2"/>
      </w:pPr>
      <w:bookmarkStart w:id="24" w:name="part-4-debt-and-court-payments"/>
      <w:r>
        <w:t xml:space="preserve">Part 4: Debt and court payments</w:t>
      </w:r>
      <w:bookmarkEnd w:id="24"/>
    </w:p>
    <w:p>
      <w:pPr>
        <w:numPr>
          <w:ilvl w:val="0"/>
          <w:numId w:val="1010"/>
        </w:numPr>
        <w:pStyle w:val="Compact"/>
      </w:pPr>
      <w:r>
        <w:t xml:space="preserve">Have you taken any step on a debt or court payment (asked for a plan, called legal aid, made a payment)?</w:t>
      </w:r>
    </w:p>
    <w:p>
      <w:pPr>
        <w:numPr>
          <w:ilvl w:val="1"/>
          <w:numId w:val="1011"/>
        </w:numPr>
        <w:pStyle w:val="Compact"/>
      </w:pPr>
      <w:r>
        <w:t xml:space="preserve">Yes</w:t>
      </w:r>
    </w:p>
    <w:p>
      <w:pPr>
        <w:numPr>
          <w:ilvl w:val="1"/>
          <w:numId w:val="1011"/>
        </w:numPr>
        <w:pStyle w:val="Compact"/>
      </w:pPr>
      <w:r>
        <w:t xml:space="preserve">Not yet</w:t>
      </w:r>
    </w:p>
    <w:p>
      <w:pPr>
        <w:numPr>
          <w:ilvl w:val="1"/>
          <w:numId w:val="1011"/>
        </w:numPr>
        <w:pStyle w:val="Compact"/>
      </w:pPr>
      <w:r>
        <w:t xml:space="preserve">Does not apply to me</w:t>
      </w:r>
    </w:p>
    <w:p>
      <w:pPr>
        <w:pStyle w:val="Heading2"/>
      </w:pPr>
      <w:bookmarkStart w:id="25" w:name="part-5-help-and-confidence"/>
      <w:r>
        <w:t xml:space="preserve">Part 5: Help and confidence</w:t>
      </w:r>
      <w:bookmarkEnd w:id="25"/>
    </w:p>
    <w:p>
      <w:pPr>
        <w:numPr>
          <w:ilvl w:val="0"/>
          <w:numId w:val="1012"/>
        </w:numPr>
      </w:pPr>
      <w:r>
        <w:t xml:space="preserve">Did you contact any partner we shared (credit union, CDFI, legal aid, workforce program)?</w:t>
      </w:r>
    </w:p>
    <w:p>
      <w:pPr>
        <w:numPr>
          <w:ilvl w:val="1"/>
          <w:numId w:val="1013"/>
        </w:numPr>
        <w:pStyle w:val="Compact"/>
      </w:pPr>
      <w:r>
        <w:t xml:space="preserve">Yes</w:t>
      </w:r>
    </w:p>
    <w:p>
      <w:pPr>
        <w:numPr>
          <w:ilvl w:val="1"/>
          <w:numId w:val="1013"/>
        </w:numPr>
        <w:pStyle w:val="Compact"/>
      </w:pPr>
      <w:r>
        <w:t xml:space="preserve">No</w:t>
      </w:r>
    </w:p>
    <w:p>
      <w:pPr>
        <w:numPr>
          <w:ilvl w:val="0"/>
          <w:numId w:val="1012"/>
        </w:numPr>
      </w:pPr>
      <w:r>
        <w:t xml:space="preserve">How confident do you feel managing your money now compared to before the class?</w:t>
      </w:r>
    </w:p>
    <w:p>
      <w:pPr>
        <w:numPr>
          <w:ilvl w:val="1"/>
          <w:numId w:val="1014"/>
        </w:numPr>
        <w:pStyle w:val="Compact"/>
      </w:pPr>
      <w:r>
        <w:t xml:space="preserve">More confident</w:t>
      </w:r>
    </w:p>
    <w:p>
      <w:pPr>
        <w:numPr>
          <w:ilvl w:val="1"/>
          <w:numId w:val="1014"/>
        </w:numPr>
        <w:pStyle w:val="Compact"/>
      </w:pPr>
      <w:r>
        <w:t xml:space="preserve">About the same</w:t>
      </w:r>
    </w:p>
    <w:p>
      <w:pPr>
        <w:numPr>
          <w:ilvl w:val="1"/>
          <w:numId w:val="1014"/>
        </w:numPr>
        <w:pStyle w:val="Compact"/>
      </w:pPr>
      <w:r>
        <w:t xml:space="preserve">Less confident</w:t>
      </w:r>
    </w:p>
    <w:p>
      <w:pPr>
        <w:numPr>
          <w:ilvl w:val="0"/>
          <w:numId w:val="1012"/>
        </w:numPr>
      </w:pPr>
      <w:r>
        <w:t xml:space="preserve">What helped you most from the class?</w:t>
      </w:r>
    </w:p>
    <w:p>
      <w:r>
        <w:pict>
          <v:rect style="width:0;height:1.5pt" o:hralign="center" o:hrstd="t" o:hr="t"/>
        </w:pict>
      </w:r>
    </w:p>
    <w:p>
      <w:pPr>
        <w:numPr>
          <w:ilvl w:val="0"/>
          <w:numId w:val="1012"/>
        </w:numPr>
      </w:pPr>
      <w:r>
        <w:t xml:space="preserve">What got in the way of your money goals?</w:t>
      </w:r>
    </w:p>
    <w:p>
      <w:r>
        <w:pict>
          <v:rect style="width:0;height:1.5pt" o:hralign="center" o:hrstd="t" o:hr="t"/>
        </w:pict>
      </w:r>
    </w:p>
    <w:p>
      <w:pPr>
        <w:numPr>
          <w:ilvl w:val="0"/>
          <w:numId w:val="1012"/>
        </w:numPr>
      </w:pPr>
      <w:r>
        <w:t xml:space="preserve">What would have helped more?</w:t>
      </w:r>
    </w:p>
    <w:p>
      <w:r>
        <w:pict>
          <v:rect style="width:0;height:1.5pt" o:hralign="center" o:hrstd="t" o:hr="t"/>
        </w:pict>
      </w:r>
    </w:p>
    <w:p>
      <w:r>
        <w:pict>
          <v:rect style="width:0;height:1.5pt" o:hralign="center" o:hrstd="t" o:hr="t"/>
        </w:pict>
      </w:r>
    </w:p>
    <w:p>
      <w:pPr>
        <w:pStyle w:val="Heading2"/>
      </w:pPr>
      <w:bookmarkStart w:id="26" w:name="notes-for-the-team"/>
      <w:r>
        <w:t xml:space="preserve">Notes for the team</w:t>
      </w:r>
      <w:bookmarkEnd w:id="26"/>
    </w:p>
    <w:p>
      <w:pPr>
        <w:numPr>
          <w:ilvl w:val="0"/>
          <w:numId w:val="1015"/>
        </w:numPr>
        <w:pStyle w:val="Compact"/>
      </w:pPr>
      <w:r>
        <w:t xml:space="preserve">Report the response rate (how many people you reached out of the cohort). State it plainly.</w:t>
      </w:r>
    </w:p>
    <w:p>
      <w:pPr>
        <w:numPr>
          <w:ilvl w:val="0"/>
          <w:numId w:val="1015"/>
        </w:numPr>
        <w:pStyle w:val="Compact"/>
      </w:pPr>
      <w:r>
        <w:t xml:space="preserve">Report the share who report each behavior. Do not round up to look better.</w:t>
      </w:r>
    </w:p>
    <w:p>
      <w:pPr>
        <w:numPr>
          <w:ilvl w:val="0"/>
          <w:numId w:val="1015"/>
        </w:numPr>
        <w:pStyle w:val="Compact"/>
      </w:pPr>
      <w:r>
        <w:t xml:space="preserve">Self-reported answers have limits. Note that in any summary.</w:t>
      </w:r>
    </w:p>
    <w:p>
      <w:pPr>
        <w:numPr>
          <w:ilvl w:val="0"/>
          <w:numId w:val="1015"/>
        </w:numPr>
        <w:pStyle w:val="Compact"/>
      </w:pPr>
      <w:r>
        <w:t xml:space="preserve">Do not use this survey to claim a recidivism effect. It measures money behaviors, not re-arrest.</w:t>
      </w:r>
    </w:p>
    <w:p>
      <w:pPr>
        <w:pStyle w:val="FirstParagraph"/>
      </w:pPr>
      <w:r>
        <w:rPr>
          <w:i/>
        </w:rPr>
        <w:t xml:space="preserve">Educational content only. Not financial, legal, or tax advice. Voluntary and confidential. Summary numbers only are shared with funders, never names.</w:t>
      </w:r>
    </w:p>
    <w:p>
      <w:pPr>
        <w:pStyle w:val="BodyText"/>
      </w:pPr>
      <w:r>
        <w:t xml:space="preserve">Educational content only. Not financial, legal, or tax advice. Created by Dalia, Financially Sovereign Academy. Statistics are sourced or labeled per our Source and Claims record.</w:t>
      </w:r>
    </w:p>
    <w:p>
      <w:pPr>
        <w:pStyle w:val="BodyText"/>
      </w:pPr>
      <w:hyperlink r:id="rId27">
        <w:r>
          <w:rPr>
            <w:rStyle w:val="Hyperlink"/>
          </w:rPr>
          <w:t xml:space="preserve">Back to the program page</w:t>
        </w:r>
      </w:hyperlink>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401">
    <w:nsid w:val="ea454b4c"/>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991">
    <w:nsid w:val="71315dca"/>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03">
    <w:nsid w:val="47261bad"/>
    <w:multiLevelType w:val="multilevel"/>
    <w:lvl w:ilvl="0">
      <w:start w:val="3"/>
      <w:numFmt w:val="decimal"/>
      <w:lvlText w:val="%1."/>
      <w:lvlJc w:val="left"/>
      <w:pPr>
        <w:tabs>
          <w:tab w:val="num" w:pos="0"/>
        </w:tabs>
        <w:ind w:left="480" w:hanging="480"/>
      </w:pPr>
    </w:lvl>
    <w:lvl w:ilvl="1">
      <w:start w:val="3"/>
      <w:numFmt w:val="decimal"/>
      <w:lvlText w:val="%2."/>
      <w:lvlJc w:val="left"/>
      <w:pPr>
        <w:tabs>
          <w:tab w:val="num" w:pos="720"/>
        </w:tabs>
        <w:ind w:left="1200" w:hanging="480"/>
      </w:pPr>
    </w:lvl>
    <w:lvl w:ilvl="2">
      <w:start w:val="3"/>
      <w:numFmt w:val="decimal"/>
      <w:lvlText w:val="%3."/>
      <w:lvlJc w:val="left"/>
      <w:pPr>
        <w:tabs>
          <w:tab w:val="num" w:pos="1440"/>
        </w:tabs>
        <w:ind w:left="1920" w:hanging="480"/>
      </w:pPr>
    </w:lvl>
    <w:lvl w:ilvl="3">
      <w:start w:val="3"/>
      <w:numFmt w:val="decimal"/>
      <w:lvlText w:val="%4."/>
      <w:lvlJc w:val="left"/>
      <w:pPr>
        <w:tabs>
          <w:tab w:val="num" w:pos="2160"/>
        </w:tabs>
        <w:ind w:left="2640" w:hanging="480"/>
      </w:pPr>
    </w:lvl>
    <w:lvl w:ilvl="4">
      <w:start w:val="3"/>
      <w:numFmt w:val="decimal"/>
      <w:lvlText w:val="%5."/>
      <w:lvlJc w:val="left"/>
      <w:pPr>
        <w:tabs>
          <w:tab w:val="num" w:pos="2880"/>
        </w:tabs>
        <w:ind w:left="3360" w:hanging="480"/>
      </w:pPr>
    </w:lvl>
    <w:lvl w:ilvl="5">
      <w:start w:val="3"/>
      <w:numFmt w:val="decimal"/>
      <w:lvlText w:val="%6."/>
      <w:lvlJc w:val="left"/>
      <w:pPr>
        <w:tabs>
          <w:tab w:val="num" w:pos="3600"/>
        </w:tabs>
        <w:ind w:left="4080" w:hanging="480"/>
      </w:pPr>
    </w:lvl>
    <w:lvl w:ilvl="6">
      <w:start w:val="3"/>
      <w:numFmt w:val="decimal"/>
      <w:lvlText w:val="%7."/>
      <w:lvlJc w:val="left"/>
      <w:pPr>
        <w:tabs>
          <w:tab w:val="num" w:pos="4320"/>
        </w:tabs>
        <w:ind w:left="4800" w:hanging="480"/>
      </w:pPr>
    </w:lvl>
    <w:lvl w:ilvl="7">
      <w:start w:val="3"/>
      <w:numFmt w:val="decimal"/>
      <w:lvlText w:val="%8."/>
      <w:lvlJc w:val="left"/>
      <w:pPr>
        <w:tabs>
          <w:tab w:val="num" w:pos="5040"/>
        </w:tabs>
        <w:ind w:left="5520" w:hanging="480"/>
      </w:pPr>
    </w:lvl>
    <w:lvl w:ilvl="8">
      <w:start w:val="3"/>
      <w:numFmt w:val="decimal"/>
      <w:lvlText w:val="%9."/>
      <w:lvlJc w:val="left"/>
      <w:pPr>
        <w:tabs>
          <w:tab w:val="num" w:pos="5760"/>
        </w:tabs>
        <w:ind w:left="6240" w:hanging="480"/>
      </w:pPr>
    </w:lvl>
  </w:abstractNum>
  <w:abstractNum w:abstractNumId="99405">
    <w:nsid w:val="b3cbbdee"/>
    <w:multiLevelType w:val="multilevel"/>
    <w:lvl w:ilvl="0">
      <w:start w:val="5"/>
      <w:numFmt w:val="decimal"/>
      <w:lvlText w:val="%1."/>
      <w:lvlJc w:val="left"/>
      <w:pPr>
        <w:tabs>
          <w:tab w:val="num" w:pos="0"/>
        </w:tabs>
        <w:ind w:left="480" w:hanging="480"/>
      </w:pPr>
    </w:lvl>
    <w:lvl w:ilvl="1">
      <w:start w:val="5"/>
      <w:numFmt w:val="decimal"/>
      <w:lvlText w:val="%2."/>
      <w:lvlJc w:val="left"/>
      <w:pPr>
        <w:tabs>
          <w:tab w:val="num" w:pos="720"/>
        </w:tabs>
        <w:ind w:left="1200" w:hanging="480"/>
      </w:pPr>
    </w:lvl>
    <w:lvl w:ilvl="2">
      <w:start w:val="5"/>
      <w:numFmt w:val="decimal"/>
      <w:lvlText w:val="%3."/>
      <w:lvlJc w:val="left"/>
      <w:pPr>
        <w:tabs>
          <w:tab w:val="num" w:pos="1440"/>
        </w:tabs>
        <w:ind w:left="1920" w:hanging="480"/>
      </w:pPr>
    </w:lvl>
    <w:lvl w:ilvl="3">
      <w:start w:val="5"/>
      <w:numFmt w:val="decimal"/>
      <w:lvlText w:val="%4."/>
      <w:lvlJc w:val="left"/>
      <w:pPr>
        <w:tabs>
          <w:tab w:val="num" w:pos="2160"/>
        </w:tabs>
        <w:ind w:left="2640" w:hanging="480"/>
      </w:pPr>
    </w:lvl>
    <w:lvl w:ilvl="4">
      <w:start w:val="5"/>
      <w:numFmt w:val="decimal"/>
      <w:lvlText w:val="%5."/>
      <w:lvlJc w:val="left"/>
      <w:pPr>
        <w:tabs>
          <w:tab w:val="num" w:pos="2880"/>
        </w:tabs>
        <w:ind w:left="3360" w:hanging="480"/>
      </w:pPr>
    </w:lvl>
    <w:lvl w:ilvl="5">
      <w:start w:val="5"/>
      <w:numFmt w:val="decimal"/>
      <w:lvlText w:val="%6."/>
      <w:lvlJc w:val="left"/>
      <w:pPr>
        <w:tabs>
          <w:tab w:val="num" w:pos="3600"/>
        </w:tabs>
        <w:ind w:left="4080" w:hanging="480"/>
      </w:pPr>
    </w:lvl>
    <w:lvl w:ilvl="6">
      <w:start w:val="5"/>
      <w:numFmt w:val="decimal"/>
      <w:lvlText w:val="%7."/>
      <w:lvlJc w:val="left"/>
      <w:pPr>
        <w:tabs>
          <w:tab w:val="num" w:pos="4320"/>
        </w:tabs>
        <w:ind w:left="4800" w:hanging="480"/>
      </w:pPr>
    </w:lvl>
    <w:lvl w:ilvl="7">
      <w:start w:val="5"/>
      <w:numFmt w:val="decimal"/>
      <w:lvlText w:val="%8."/>
      <w:lvlJc w:val="left"/>
      <w:pPr>
        <w:tabs>
          <w:tab w:val="num" w:pos="5040"/>
        </w:tabs>
        <w:ind w:left="5520" w:hanging="480"/>
      </w:pPr>
    </w:lvl>
    <w:lvl w:ilvl="8">
      <w:start w:val="5"/>
      <w:numFmt w:val="decimal"/>
      <w:lvlText w:val="%9."/>
      <w:lvlJc w:val="left"/>
      <w:pPr>
        <w:tabs>
          <w:tab w:val="num" w:pos="5760"/>
        </w:tabs>
        <w:ind w:left="6240" w:hanging="480"/>
      </w:pPr>
    </w:lvl>
  </w:abstractNum>
  <w:abstractNum w:abstractNumId="99407">
    <w:nsid w:val="4fbe019a"/>
    <w:multiLevelType w:val="multilevel"/>
    <w:lvl w:ilvl="0">
      <w:start w:val="7"/>
      <w:numFmt w:val="decimal"/>
      <w:lvlText w:val="%1."/>
      <w:lvlJc w:val="left"/>
      <w:pPr>
        <w:tabs>
          <w:tab w:val="num" w:pos="0"/>
        </w:tabs>
        <w:ind w:left="480" w:hanging="480"/>
      </w:pPr>
    </w:lvl>
    <w:lvl w:ilvl="1">
      <w:start w:val="7"/>
      <w:numFmt w:val="decimal"/>
      <w:lvlText w:val="%2."/>
      <w:lvlJc w:val="left"/>
      <w:pPr>
        <w:tabs>
          <w:tab w:val="num" w:pos="720"/>
        </w:tabs>
        <w:ind w:left="1200" w:hanging="480"/>
      </w:pPr>
    </w:lvl>
    <w:lvl w:ilvl="2">
      <w:start w:val="7"/>
      <w:numFmt w:val="decimal"/>
      <w:lvlText w:val="%3."/>
      <w:lvlJc w:val="left"/>
      <w:pPr>
        <w:tabs>
          <w:tab w:val="num" w:pos="1440"/>
        </w:tabs>
        <w:ind w:left="1920" w:hanging="480"/>
      </w:pPr>
    </w:lvl>
    <w:lvl w:ilvl="3">
      <w:start w:val="7"/>
      <w:numFmt w:val="decimal"/>
      <w:lvlText w:val="%4."/>
      <w:lvlJc w:val="left"/>
      <w:pPr>
        <w:tabs>
          <w:tab w:val="num" w:pos="2160"/>
        </w:tabs>
        <w:ind w:left="2640" w:hanging="480"/>
      </w:pPr>
    </w:lvl>
    <w:lvl w:ilvl="4">
      <w:start w:val="7"/>
      <w:numFmt w:val="decimal"/>
      <w:lvlText w:val="%5."/>
      <w:lvlJc w:val="left"/>
      <w:pPr>
        <w:tabs>
          <w:tab w:val="num" w:pos="2880"/>
        </w:tabs>
        <w:ind w:left="3360" w:hanging="480"/>
      </w:pPr>
    </w:lvl>
    <w:lvl w:ilvl="5">
      <w:start w:val="7"/>
      <w:numFmt w:val="decimal"/>
      <w:lvlText w:val="%6."/>
      <w:lvlJc w:val="left"/>
      <w:pPr>
        <w:tabs>
          <w:tab w:val="num" w:pos="3600"/>
        </w:tabs>
        <w:ind w:left="4080" w:hanging="480"/>
      </w:pPr>
    </w:lvl>
    <w:lvl w:ilvl="6">
      <w:start w:val="7"/>
      <w:numFmt w:val="decimal"/>
      <w:lvlText w:val="%7."/>
      <w:lvlJc w:val="left"/>
      <w:pPr>
        <w:tabs>
          <w:tab w:val="num" w:pos="4320"/>
        </w:tabs>
        <w:ind w:left="4800" w:hanging="480"/>
      </w:pPr>
    </w:lvl>
    <w:lvl w:ilvl="7">
      <w:start w:val="7"/>
      <w:numFmt w:val="decimal"/>
      <w:lvlText w:val="%8."/>
      <w:lvlJc w:val="left"/>
      <w:pPr>
        <w:tabs>
          <w:tab w:val="num" w:pos="5040"/>
        </w:tabs>
        <w:ind w:left="5520" w:hanging="480"/>
      </w:pPr>
    </w:lvl>
    <w:lvl w:ilvl="8">
      <w:start w:val="7"/>
      <w:numFmt w:val="decimal"/>
      <w:lvlText w:val="%9."/>
      <w:lvlJc w:val="left"/>
      <w:pPr>
        <w:tabs>
          <w:tab w:val="num" w:pos="5760"/>
        </w:tabs>
        <w:ind w:left="6240" w:hanging="480"/>
      </w:pPr>
    </w:lvl>
  </w:abstractNum>
  <w:abstractNum w:abstractNumId="99408">
    <w:nsid w:val="91a27d85"/>
    <w:multiLevelType w:val="multilevel"/>
    <w:lvl w:ilvl="0">
      <w:start w:val="8"/>
      <w:numFmt w:val="decimal"/>
      <w:lvlText w:val="%1."/>
      <w:lvlJc w:val="left"/>
      <w:pPr>
        <w:tabs>
          <w:tab w:val="num" w:pos="0"/>
        </w:tabs>
        <w:ind w:left="480" w:hanging="480"/>
      </w:pPr>
    </w:lvl>
    <w:lvl w:ilvl="1">
      <w:start w:val="8"/>
      <w:numFmt w:val="decimal"/>
      <w:lvlText w:val="%2."/>
      <w:lvlJc w:val="left"/>
      <w:pPr>
        <w:tabs>
          <w:tab w:val="num" w:pos="720"/>
        </w:tabs>
        <w:ind w:left="1200" w:hanging="480"/>
      </w:pPr>
    </w:lvl>
    <w:lvl w:ilvl="2">
      <w:start w:val="8"/>
      <w:numFmt w:val="decimal"/>
      <w:lvlText w:val="%3."/>
      <w:lvlJc w:val="left"/>
      <w:pPr>
        <w:tabs>
          <w:tab w:val="num" w:pos="1440"/>
        </w:tabs>
        <w:ind w:left="1920" w:hanging="480"/>
      </w:pPr>
    </w:lvl>
    <w:lvl w:ilvl="3">
      <w:start w:val="8"/>
      <w:numFmt w:val="decimal"/>
      <w:lvlText w:val="%4."/>
      <w:lvlJc w:val="left"/>
      <w:pPr>
        <w:tabs>
          <w:tab w:val="num" w:pos="2160"/>
        </w:tabs>
        <w:ind w:left="2640" w:hanging="480"/>
      </w:pPr>
    </w:lvl>
    <w:lvl w:ilvl="4">
      <w:start w:val="8"/>
      <w:numFmt w:val="decimal"/>
      <w:lvlText w:val="%5."/>
      <w:lvlJc w:val="left"/>
      <w:pPr>
        <w:tabs>
          <w:tab w:val="num" w:pos="2880"/>
        </w:tabs>
        <w:ind w:left="3360" w:hanging="480"/>
      </w:pPr>
    </w:lvl>
    <w:lvl w:ilvl="5">
      <w:start w:val="8"/>
      <w:numFmt w:val="decimal"/>
      <w:lvlText w:val="%6."/>
      <w:lvlJc w:val="left"/>
      <w:pPr>
        <w:tabs>
          <w:tab w:val="num" w:pos="3600"/>
        </w:tabs>
        <w:ind w:left="4080" w:hanging="480"/>
      </w:pPr>
    </w:lvl>
    <w:lvl w:ilvl="6">
      <w:start w:val="8"/>
      <w:numFmt w:val="decimal"/>
      <w:lvlText w:val="%7."/>
      <w:lvlJc w:val="left"/>
      <w:pPr>
        <w:tabs>
          <w:tab w:val="num" w:pos="4320"/>
        </w:tabs>
        <w:ind w:left="4800" w:hanging="480"/>
      </w:pPr>
    </w:lvl>
    <w:lvl w:ilvl="7">
      <w:start w:val="8"/>
      <w:numFmt w:val="decimal"/>
      <w:lvlText w:val="%8."/>
      <w:lvlJc w:val="left"/>
      <w:pPr>
        <w:tabs>
          <w:tab w:val="num" w:pos="5040"/>
        </w:tabs>
        <w:ind w:left="5520" w:hanging="480"/>
      </w:pPr>
    </w:lvl>
    <w:lvl w:ilvl="8">
      <w:start w:val="8"/>
      <w:numFmt w:val="decimal"/>
      <w:lvlText w:val="%9."/>
      <w:lvlJc w:val="left"/>
      <w:pPr>
        <w:tabs>
          <w:tab w:val="num" w:pos="5760"/>
        </w:tabs>
        <w:ind w:left="624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4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5">
    <w:abstractNumId w:val="991"/>
  </w:num>
  <w:num w:numId="1006">
    <w:abstractNumId w:val="991"/>
  </w:num>
  <w:num w:numId="1007">
    <w:abstractNumId w:val="9940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8">
    <w:abstractNumId w:val="991"/>
  </w:num>
  <w:num w:numId="1009">
    <w:abstractNumId w:val="991"/>
  </w:num>
  <w:num w:numId="1010">
    <w:abstractNumId w:val="9940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11">
    <w:abstractNumId w:val="991"/>
  </w:num>
  <w:num w:numId="1012">
    <w:abstractNumId w:val="9940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13">
    <w:abstractNumId w:val="991"/>
  </w:num>
  <w:num w:numId="1014">
    <w:abstractNumId w:val="991"/>
  </w:num>
  <w:num w:numId="1015">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spelling="clean" w:grammar="clean"/>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style>
  <w:style w:type="paragraph" w:styleId="BodyText">
    <w:name w:val="Body Text"/>
    <w:basedOn w:val="Normal"/>
    <w:link w:val="BodyTextChar"/>
    <w:pPr>
      <w:spacing w:before="180" w:after="180"/>
    </w:pPr>
    <w:qFormat/>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keepNext/>
      <w:keepLines/>
      <w:spacing w:before="240" w:after="240"/>
      <w:jc w:val="center"/>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next w:val="Bibliography"/>
    <w:qFormat/>
    <w:pPr/>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i/>
      <w:bCs/>
      <w:color w:val="4F81BD" w:themeColor="accent1"/>
      <w:sz w:val="24"/>
      <w:szCs w:val="24"/>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sz w:val="24"/>
      <w:szCs w:val="24"/>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sz w:val="24"/>
      <w:szCs w:val="24"/>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sz w:val="24"/>
      <w:szCs w:val="24"/>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sz w:val="24"/>
      <w:szCs w:val="24"/>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sz w:val="24"/>
      <w:szCs w:val="24"/>
    </w:rPr>
  </w:style>
  <w:style w:type="paragraph" w:styleId="BlockText">
    <w:name w:val="Block Text"/>
    <w:basedOn w:val="BodyText"/>
    <w:next w:val="BodyText"/>
    <w:uiPriority w:val="9"/>
    <w:unhideWhenUsed/>
    <w:qFormat/>
    <w:pPr>
      <w:spacing w:before="100" w:after="100"/>
      <w:ind w:firstLine="0" w:left="480" w:right="480"/>
    </w:pPr>
  </w:style>
  <w:style w:type="paragraph" w:styleId="FootnoteText">
    <w:name w:val="Footnote Text"/>
    <w:basedOn w:val="Normal"/>
    <w:next w:val="FootnoteText"/>
    <w:uiPriority w:val="9"/>
    <w:unhideWhenUsed/>
    <w:qFormat/>
  </w:style>
  <w:style w:type="character" w:default="1" w:styleId="DefaultParagraphFont">
    <w:name w:val="Default Paragraph Font"/>
    <w:semiHidden/>
    <w:unhideWhenUsed/>
  </w:style>
  <w:style w:type="table" w:default="1" w:styleId="Table">
    <w:name w:val="Table"/>
    <w:basedOn w:val="TableNormal"/>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BodyTextChar"/>
    <w:pPr>
      <w:spacing w:before="0"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BodyTextChar">
    <w:name w:val="Body Text Char"/>
    <w:basedOn w:val="DefaultParagraphFont"/>
    <w:link w:val="BodyText"/>
  </w:style>
  <w:style w:type="character" w:customStyle="1" w:styleId="VerbatimChar">
    <w:name w:val="Verbatim Char"/>
    <w:basedOn w:val="BodyTextChar"/>
    <w:rPr>
      <w:rFonts w:ascii="Consolas" w:hAnsi="Consolas"/>
      <w:sz w:val="22"/>
    </w:rPr>
  </w:style>
  <w:style w:type="character" w:styleId="FootnoteReference">
    <w:name w:val="Footnote Reference"/>
    <w:basedOn w:val="BodyTextChar"/>
    <w:rPr>
      <w:vertAlign w:val="superscript"/>
    </w:rPr>
  </w:style>
  <w:style w:type="character" w:styleId="Hyperlink">
    <w:name w:val="Hyperlink"/>
    <w:basedOn w:val="BodyText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rFonts w:asciiTheme="majorHAnsi" w:eastAsiaTheme="majorEastAsia" w:hAnsiTheme="majorHAnsi" w:cstheme="majorBidi"/>
      <w:b w:val="0"/>
      <w:bCs w:val="0"/>
      <w:color w:val="365F91" w:themeColor="accent1" w:themeShade="BF"/>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7" Target="/institutional/correctional/banking-credit" TargetMode="External" /></Relationships>
</file>

<file path=word/_rels/footnotes.xml.rels><?xml version="1.0" encoding="UTF-8"?>
<Relationships xmlns="http://schemas.openxmlformats.org/package/2006/relationships"><Relationship Type="http://schemas.openxmlformats.org/officeDocument/2006/relationships/hyperlink" Id="rId27" Target="/institutional/correctional/banking-credi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90-Day Follow-Up Survey</dc:title>
  <dc:creator>Banking and Credit Rebuilding</dc:creator>
  <dc:language/>
  <cp:keywords/>
  <dcterms:created xsi:type="dcterms:W3CDTF">2026-06-24T14:06:01Z</dcterms:created>
  <dcterms:modified xsi:type="dcterms:W3CDTF">2026-06-24T14:06:01Z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pandoc</vt:lpwstr>
  </property>
  <property fmtid="{D5CDD505-2E9C-101B-9397-08002B2CF9AE}" pid="3" name="viewport">
    <vt:lpwstr/>
  </property>
</Properties>
</file>