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Partner</w:t>
      </w:r>
      <w:r>
        <w:t xml:space="preserve"> </w:t>
      </w:r>
      <w:r>
        <w:t xml:space="preserve">Network</w:t>
      </w:r>
      <w:r>
        <w:t xml:space="preserve"> </w:t>
      </w:r>
      <w:r>
        <w:t xml:space="preserve">Checklist</w:t>
      </w:r>
    </w:p>
    <w:p>
      <w:pPr>
        <w:pStyle w:val="Author"/>
      </w:pPr>
      <w:r>
        <w:t xml:space="preserve">Banking</w:t>
      </w:r>
      <w:r>
        <w:t xml:space="preserve"> </w:t>
      </w:r>
      <w:r>
        <w:t xml:space="preserve">and</w:t>
      </w:r>
      <w:r>
        <w:t xml:space="preserve"> </w:t>
      </w:r>
      <w:r>
        <w:t xml:space="preserve">Credit</w:t>
      </w:r>
      <w:r>
        <w:t xml:space="preserve"> </w:t>
      </w:r>
      <w:r>
        <w:t xml:space="preserve">Rebuilding</w:t>
      </w:r>
    </w:p>
    <w:p>
      <w:pPr>
        <w:pStyle w:val="FirstParagraph"/>
      </w:pPr>
      <w:r>
        <w:t xml:space="preserve">Banking and Credit Rebuilding</w:t>
      </w:r>
    </w:p>
    <w:p>
      <w:pPr>
        <w:pStyle w:val="BodyText"/>
      </w:pPr>
      <w:r>
        <w:t xml:space="preserve">Financially Sovereign Academy</w:t>
      </w:r>
    </w:p>
    <w:p>
      <w:pPr>
        <w:pStyle w:val="Heading1"/>
      </w:pPr>
      <w:bookmarkStart w:id="20" w:name="why-partners-matter"/>
      <w:r>
        <w:t xml:space="preserve">Why partners matter</w:t>
      </w:r>
      <w:bookmarkEnd w:id="20"/>
    </w:p>
    <w:p>
      <w:pPr>
        <w:pStyle w:val="FirstParagraph"/>
      </w:pPr>
      <w:r>
        <w:t xml:space="preserve">The class teaches skills. Partners give people somewhere to act. A good partner network turns “I learned this” into “I did this.” Partners also handle the one-on-one help that the class does not provide, like personal financial counseling, legal aid, and account opening.</w:t>
      </w:r>
    </w:p>
    <w:p>
      <w:pPr>
        <w:pStyle w:val="BodyText"/>
      </w:pPr>
      <w:r>
        <w:t xml:space="preserve">Use this checklist to find, vet, and keep partners in your area. Aim for at least one partner in each category before a cohort starts.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21" w:name="partner-categories-to-build"/>
      <w:r>
        <w:t xml:space="preserve">Partner categories to build</w:t>
      </w:r>
      <w:bookmarkEnd w:id="21"/>
    </w:p>
    <w:p>
      <w:pPr>
        <w:pStyle w:val="Heading2"/>
      </w:pPr>
      <w:bookmarkStart w:id="22" w:name="banking-partners-accounts"/>
      <w:r>
        <w:t xml:space="preserve">1. Banking partners (accounts)</w:t>
      </w:r>
      <w:bookmarkEnd w:id="22"/>
    </w:p>
    <w:p>
      <w:pPr>
        <w:pStyle w:val="FirstParagraph"/>
      </w:pPr>
      <w:r>
        <w:t xml:space="preserve">You want credit unions, CDFIs, and banks that welcome people rebuilding.</w:t>
      </w:r>
    </w:p>
    <w:p>
      <w:pPr>
        <w:numPr>
          <w:ilvl w:val="0"/>
          <w:numId w:val="1001"/>
        </w:numPr>
        <w:pStyle w:val="Compact"/>
      </w:pPr>
      <w:r>
        <w:t xml:space="preserve">At least one credit union offering a second-chance or fresh-start account</w:t>
      </w:r>
    </w:p>
    <w:p>
      <w:pPr>
        <w:numPr>
          <w:ilvl w:val="0"/>
          <w:numId w:val="1001"/>
        </w:numPr>
        <w:pStyle w:val="Compact"/>
      </w:pPr>
      <w:r>
        <w:t xml:space="preserve">At least one CDFI (community development financial institution)</w:t>
      </w:r>
    </w:p>
    <w:p>
      <w:pPr>
        <w:numPr>
          <w:ilvl w:val="0"/>
          <w:numId w:val="1001"/>
        </w:numPr>
        <w:pStyle w:val="Compact"/>
      </w:pPr>
      <w:r>
        <w:t xml:space="preserve">A bank branch with a second-chance account option</w:t>
      </w:r>
    </w:p>
    <w:p>
      <w:pPr>
        <w:numPr>
          <w:ilvl w:val="0"/>
          <w:numId w:val="1001"/>
        </w:numPr>
        <w:pStyle w:val="Compact"/>
      </w:pPr>
      <w:r>
        <w:t xml:space="preserve">A contact person at each, not just a general number</w:t>
      </w:r>
    </w:p>
    <w:p>
      <w:pPr>
        <w:pStyle w:val="FirstParagraph"/>
      </w:pPr>
      <w:r>
        <w:t xml:space="preserve">Questions to ask them:</w:t>
      </w:r>
    </w:p>
    <w:p>
      <w:pPr>
        <w:numPr>
          <w:ilvl w:val="0"/>
          <w:numId w:val="1002"/>
        </w:numPr>
        <w:pStyle w:val="Compact"/>
      </w:pPr>
      <w:r>
        <w:t xml:space="preserve">Do you offer second-chance or fresh-start accounts?</w:t>
      </w:r>
    </w:p>
    <w:p>
      <w:pPr>
        <w:numPr>
          <w:ilvl w:val="0"/>
          <w:numId w:val="1002"/>
        </w:numPr>
        <w:pStyle w:val="Compact"/>
      </w:pPr>
      <w:r>
        <w:t xml:space="preserve">What ID do you accept, and what helps someone flagged in ChexSystems?</w:t>
      </w:r>
    </w:p>
    <w:p>
      <w:pPr>
        <w:numPr>
          <w:ilvl w:val="0"/>
          <w:numId w:val="1002"/>
        </w:numPr>
        <w:pStyle w:val="Compact"/>
      </w:pPr>
      <w:r>
        <w:t xml:space="preserve">Can someone open an account soon after release?</w:t>
      </w:r>
    </w:p>
    <w:p>
      <w:pPr>
        <w:numPr>
          <w:ilvl w:val="0"/>
          <w:numId w:val="1002"/>
        </w:numPr>
        <w:pStyle w:val="Compact"/>
      </w:pPr>
      <w:r>
        <w:t xml:space="preserve">Will you take warm referrals from our program?</w:t>
      </w:r>
    </w:p>
    <w:p>
      <w:pPr>
        <w:pStyle w:val="Heading2"/>
      </w:pPr>
      <w:bookmarkStart w:id="23" w:name="credit-building-partners"/>
      <w:r>
        <w:t xml:space="preserve">2. Credit-building partners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A credit union or lender offering secured cards or credit-builder loans</w:t>
      </w:r>
    </w:p>
    <w:p>
      <w:pPr>
        <w:numPr>
          <w:ilvl w:val="0"/>
          <w:numId w:val="1003"/>
        </w:numPr>
        <w:pStyle w:val="Compact"/>
      </w:pPr>
      <w:r>
        <w:t xml:space="preserve">A nonprofit credit counseling agency (free or low cost)</w:t>
      </w:r>
    </w:p>
    <w:p>
      <w:pPr>
        <w:pStyle w:val="FirstParagraph"/>
      </w:pPr>
      <w:r>
        <w:t xml:space="preserve">Questions to ask:</w:t>
      </w:r>
    </w:p>
    <w:p>
      <w:pPr>
        <w:numPr>
          <w:ilvl w:val="0"/>
          <w:numId w:val="1004"/>
        </w:numPr>
        <w:pStyle w:val="Compact"/>
      </w:pPr>
      <w:r>
        <w:t xml:space="preserve">Do you offer secured cards or credit-builder loans with low fees?</w:t>
      </w:r>
    </w:p>
    <w:p>
      <w:pPr>
        <w:numPr>
          <w:ilvl w:val="0"/>
          <w:numId w:val="1004"/>
        </w:numPr>
        <w:pStyle w:val="Compact"/>
      </w:pPr>
      <w:r>
        <w:t xml:space="preserve">Do you provide free one-on-one credit counseling?</w:t>
      </w:r>
    </w:p>
    <w:p>
      <w:pPr>
        <w:pStyle w:val="Heading2"/>
      </w:pPr>
      <w:bookmarkStart w:id="24" w:name="legal-aid-partners-debt-and-court"/>
      <w:r>
        <w:t xml:space="preserve">3. Legal aid partners (debt and court)</w:t>
      </w:r>
      <w:bookmarkEnd w:id="24"/>
    </w:p>
    <w:p>
      <w:pPr>
        <w:numPr>
          <w:ilvl w:val="0"/>
          <w:numId w:val="1005"/>
        </w:numPr>
        <w:pStyle w:val="Compact"/>
      </w:pPr>
      <w:r>
        <w:t xml:space="preserve">A legal aid office that helps with court fines, fees, and restitution</w:t>
      </w:r>
    </w:p>
    <w:p>
      <w:pPr>
        <w:numPr>
          <w:ilvl w:val="0"/>
          <w:numId w:val="1005"/>
        </w:numPr>
        <w:pStyle w:val="Compact"/>
      </w:pPr>
      <w:r>
        <w:t xml:space="preserve">A resource for child support questions</w:t>
      </w:r>
    </w:p>
    <w:p>
      <w:pPr>
        <w:numPr>
          <w:ilvl w:val="0"/>
          <w:numId w:val="1005"/>
        </w:numPr>
        <w:pStyle w:val="Compact"/>
      </w:pPr>
      <w:r>
        <w:t xml:space="preserve">A resource on driver license reinstatement if tied to debt</w:t>
      </w:r>
    </w:p>
    <w:p>
      <w:pPr>
        <w:pStyle w:val="FirstParagraph"/>
      </w:pPr>
      <w:r>
        <w:t xml:space="preserve">Questions to ask:</w:t>
      </w:r>
    </w:p>
    <w:p>
      <w:pPr>
        <w:numPr>
          <w:ilvl w:val="0"/>
          <w:numId w:val="1006"/>
        </w:numPr>
        <w:pStyle w:val="Compact"/>
      </w:pPr>
      <w:r>
        <w:t xml:space="preserve">Do you help returning citizens with court debt and payment plans?</w:t>
      </w:r>
    </w:p>
    <w:p>
      <w:pPr>
        <w:numPr>
          <w:ilvl w:val="0"/>
          <w:numId w:val="1006"/>
        </w:numPr>
        <w:pStyle w:val="Compact"/>
      </w:pPr>
      <w:r>
        <w:t xml:space="preserve">Do you take referrals from reentry programs?</w:t>
      </w:r>
    </w:p>
    <w:p>
      <w:pPr>
        <w:numPr>
          <w:ilvl w:val="0"/>
          <w:numId w:val="1006"/>
        </w:numPr>
        <w:pStyle w:val="Compact"/>
      </w:pPr>
      <w:r>
        <w:t xml:space="preserve">Is your help free or sliding scale?</w:t>
      </w:r>
    </w:p>
    <w:p>
      <w:pPr>
        <w:pStyle w:val="Heading2"/>
      </w:pPr>
      <w:bookmarkStart w:id="25" w:name="workforce-and-income-partners"/>
      <w:r>
        <w:t xml:space="preserve">4. Workforce and income partners</w:t>
      </w:r>
      <w:bookmarkEnd w:id="25"/>
    </w:p>
    <w:p>
      <w:pPr>
        <w:numPr>
          <w:ilvl w:val="0"/>
          <w:numId w:val="1007"/>
        </w:numPr>
        <w:pStyle w:val="Compact"/>
      </w:pPr>
      <w:r>
        <w:t xml:space="preserve">A workforce development or job placement program</w:t>
      </w:r>
    </w:p>
    <w:p>
      <w:pPr>
        <w:numPr>
          <w:ilvl w:val="0"/>
          <w:numId w:val="1007"/>
        </w:numPr>
        <w:pStyle w:val="Compact"/>
      </w:pPr>
      <w:r>
        <w:t xml:space="preserve">An employer or staffing partner open to second-chance hiring</w:t>
      </w:r>
    </w:p>
    <w:p>
      <w:pPr>
        <w:numPr>
          <w:ilvl w:val="0"/>
          <w:numId w:val="1007"/>
        </w:numPr>
        <w:pStyle w:val="Compact"/>
      </w:pPr>
      <w:r>
        <w:t xml:space="preserve">A benefits navigator who can explain SNAP, TANF, and similar</w:t>
      </w:r>
    </w:p>
    <w:p>
      <w:pPr>
        <w:pStyle w:val="FirstParagraph"/>
      </w:pPr>
      <w:r>
        <w:t xml:space="preserve">Questions to ask:</w:t>
      </w:r>
    </w:p>
    <w:p>
      <w:pPr>
        <w:numPr>
          <w:ilvl w:val="0"/>
          <w:numId w:val="1008"/>
        </w:numPr>
        <w:pStyle w:val="Compact"/>
      </w:pPr>
      <w:r>
        <w:t xml:space="preserve">Do you help with job placement and resumes?</w:t>
      </w:r>
    </w:p>
    <w:p>
      <w:pPr>
        <w:numPr>
          <w:ilvl w:val="0"/>
          <w:numId w:val="1008"/>
        </w:numPr>
        <w:pStyle w:val="Compact"/>
      </w:pPr>
      <w:r>
        <w:t xml:space="preserve">Can you help someone understand benefits and work income together?</w:t>
      </w:r>
    </w:p>
    <w:p>
      <w:pPr>
        <w:pStyle w:val="Heading2"/>
      </w:pPr>
      <w:bookmarkStart w:id="26" w:name="id-and-documents-partners"/>
      <w:r>
        <w:t xml:space="preserve">5. ID and documents partners</w:t>
      </w:r>
      <w:bookmarkEnd w:id="26"/>
    </w:p>
    <w:p>
      <w:pPr>
        <w:numPr>
          <w:ilvl w:val="0"/>
          <w:numId w:val="1009"/>
        </w:numPr>
        <w:pStyle w:val="Compact"/>
      </w:pPr>
      <w:r>
        <w:t xml:space="preserve">An organization that helps obtain birth certificates, Social Security cards, and state IDs</w:t>
      </w:r>
    </w:p>
    <w:p>
      <w:pPr>
        <w:pStyle w:val="FirstParagraph"/>
      </w:pPr>
      <w:r>
        <w:t xml:space="preserve">Questions to ask:</w:t>
      </w:r>
    </w:p>
    <w:p>
      <w:pPr>
        <w:numPr>
          <w:ilvl w:val="0"/>
          <w:numId w:val="1010"/>
        </w:numPr>
        <w:pStyle w:val="Compact"/>
      </w:pPr>
      <w:r>
        <w:t xml:space="preserve">Do you help people get documents after release?</w:t>
      </w:r>
    </w:p>
    <w:p>
      <w:pPr>
        <w:numPr>
          <w:ilvl w:val="0"/>
          <w:numId w:val="1010"/>
        </w:numPr>
        <w:pStyle w:val="Compact"/>
      </w:pPr>
      <w:r>
        <w:t xml:space="preserve">What does someone need to bring?</w:t>
      </w:r>
    </w:p>
    <w:p>
      <w:pPr>
        <w:pStyle w:val="Heading2"/>
      </w:pPr>
      <w:bookmarkStart w:id="27" w:name="reentry-and-wraparound-partners"/>
      <w:r>
        <w:t xml:space="preserve">6. Reentry and wraparound partners</w:t>
      </w:r>
      <w:bookmarkEnd w:id="27"/>
    </w:p>
    <w:p>
      <w:pPr>
        <w:numPr>
          <w:ilvl w:val="0"/>
          <w:numId w:val="1011"/>
        </w:numPr>
        <w:pStyle w:val="Compact"/>
      </w:pPr>
      <w:r>
        <w:t xml:space="preserve">A reentry nonprofit for housing, food, and follow-up support</w:t>
      </w:r>
    </w:p>
    <w:p>
      <w:pPr>
        <w:numPr>
          <w:ilvl w:val="0"/>
          <w:numId w:val="1011"/>
        </w:numPr>
        <w:pStyle w:val="Compact"/>
      </w:pPr>
      <w:r>
        <w:t xml:space="preserve">A contact who can help reach participants at 90 days for the follow-up survey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28" w:name="X1b711ee2450021cf520baf7308621d8a93ed22d"/>
      <w:r>
        <w:t xml:space="preserve">Vetting a partner (do this before referring people)</w:t>
      </w:r>
      <w:bookmarkEnd w:id="28"/>
    </w:p>
    <w:p>
      <w:pPr>
        <w:numPr>
          <w:ilvl w:val="0"/>
          <w:numId w:val="1012"/>
        </w:numPr>
        <w:pStyle w:val="Compact"/>
      </w:pPr>
      <w:r>
        <w:t xml:space="preserve">They serve returning citizens with respect, no judgment</w:t>
      </w:r>
    </w:p>
    <w:p>
      <w:pPr>
        <w:numPr>
          <w:ilvl w:val="0"/>
          <w:numId w:val="1012"/>
        </w:numPr>
        <w:pStyle w:val="Compact"/>
      </w:pPr>
      <w:r>
        <w:t xml:space="preserve">Their services are free or clearly affordable</w:t>
      </w:r>
    </w:p>
    <w:p>
      <w:pPr>
        <w:numPr>
          <w:ilvl w:val="0"/>
          <w:numId w:val="1012"/>
        </w:numPr>
        <w:pStyle w:val="Compact"/>
      </w:pPr>
      <w:r>
        <w:t xml:space="preserve">They actually take referrals and respond</w:t>
      </w:r>
    </w:p>
    <w:p>
      <w:pPr>
        <w:numPr>
          <w:ilvl w:val="0"/>
          <w:numId w:val="1012"/>
        </w:numPr>
        <w:pStyle w:val="Compact"/>
      </w:pPr>
      <w:r>
        <w:t xml:space="preserve">They do not push high-cost or predatory products</w:t>
      </w:r>
    </w:p>
    <w:p>
      <w:pPr>
        <w:numPr>
          <w:ilvl w:val="0"/>
          <w:numId w:val="1012"/>
        </w:numPr>
        <w:pStyle w:val="Compact"/>
      </w:pPr>
      <w:r>
        <w:t xml:space="preserve">You have a named contact and a current phone or email</w:t>
      </w:r>
    </w:p>
    <w:p>
      <w:pPr>
        <w:numPr>
          <w:ilvl w:val="0"/>
          <w:numId w:val="1012"/>
        </w:numPr>
        <w:pStyle w:val="Compact"/>
      </w:pPr>
      <w:r>
        <w:t xml:space="preserve">You confirmed their service area covers your participants</w:t>
      </w:r>
    </w:p>
    <w:p>
      <w:pPr>
        <w:pStyle w:val="Heading1"/>
      </w:pPr>
      <w:bookmarkStart w:id="29" w:name="keeping-the-network-healthy"/>
      <w:r>
        <w:t xml:space="preserve">Keeping the network healthy</w:t>
      </w:r>
      <w:bookmarkEnd w:id="29"/>
    </w:p>
    <w:p>
      <w:pPr>
        <w:numPr>
          <w:ilvl w:val="0"/>
          <w:numId w:val="1013"/>
        </w:numPr>
        <w:pStyle w:val="Compact"/>
      </w:pPr>
      <w:r>
        <w:t xml:space="preserve">Keep a simple contact list with name, service, contact person, phone, email, and notes</w:t>
      </w:r>
    </w:p>
    <w:p>
      <w:pPr>
        <w:numPr>
          <w:ilvl w:val="0"/>
          <w:numId w:val="1013"/>
        </w:numPr>
        <w:pStyle w:val="Compact"/>
      </w:pPr>
      <w:r>
        <w:t xml:space="preserve">Update it every quarter</w:t>
      </w:r>
    </w:p>
    <w:p>
      <w:pPr>
        <w:numPr>
          <w:ilvl w:val="0"/>
          <w:numId w:val="1013"/>
        </w:numPr>
        <w:pStyle w:val="Compact"/>
      </w:pPr>
      <w:r>
        <w:t xml:space="preserve">Thank partners and share honest, summary-level results (never names)</w:t>
      </w:r>
    </w:p>
    <w:p>
      <w:pPr>
        <w:numPr>
          <w:ilvl w:val="0"/>
          <w:numId w:val="1013"/>
        </w:numPr>
        <w:pStyle w:val="Compact"/>
      </w:pPr>
      <w:r>
        <w:t xml:space="preserve">Drop any partner that treats participants poorly or pushes predatory products</w:t>
      </w:r>
    </w:p>
    <w:p>
      <w:pPr>
        <w:numPr>
          <w:ilvl w:val="0"/>
          <w:numId w:val="1013"/>
        </w:numPr>
        <w:pStyle w:val="Compact"/>
      </w:pPr>
      <w:r>
        <w:t xml:space="preserve">Ask partners what they need from you to make referrals work</w:t>
      </w:r>
    </w:p>
    <w:p>
      <w:pPr>
        <w:pStyle w:val="Heading1"/>
      </w:pPr>
      <w:bookmarkStart w:id="30" w:name="partner-contact-list-template"/>
      <w:r>
        <w:t xml:space="preserve">Partner contact list template</w:t>
      </w:r>
      <w:bookmarkEnd w:id="30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Organization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Contact person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Phone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Email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Notes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Banking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Credit-building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Legal aid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Workforce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ID and documents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Reentry wraparound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BodyText"/>
      </w:pPr>
      <w:r>
        <w:rPr>
          <w:i/>
        </w:rPr>
        <w:t xml:space="preserve">Educational content only. Not financial, legal, or tax advice. We refer to partners for personal help and never receive payment for steering someone to a product.</w:t>
      </w:r>
    </w:p>
    <w:p>
      <w:pPr>
        <w:pStyle w:val="BodyText"/>
      </w:pPr>
      <w:r>
        <w:t xml:space="preserve">Educational content only. Not financial, legal, or tax advice. Created by Dalia, Financially Sovereign Academy. Statistics are sourced or labeled per our Source and Claims record.</w:t>
      </w:r>
    </w:p>
    <w:p>
      <w:pPr>
        <w:pStyle w:val="BodyText"/>
      </w:pPr>
      <w:hyperlink r:id="rId31">
        <w:r>
          <w:rPr>
            <w:rStyle w:val="Hyperlink"/>
          </w:rPr>
          <w:t xml:space="preserve">Back to the program page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1" Target="/institutional/correctional/banking-credit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31" Target="/institutional/correctional/banking-credi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Partner Network Checklist</dc:title>
  <dc:creator>Banking and Credit Rebuilding</dc:creator>
  <dc:language/>
  <cp:keywords/>
  <dcterms:created xsi:type="dcterms:W3CDTF">2026-06-24T14:06:01Z</dcterms:created>
  <dcterms:modified xsi:type="dcterms:W3CDTF">2026-06-24T14:06:01Z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pandoc</vt:lpwstr>
  </property>
  <property fmtid="{D5CDD505-2E9C-101B-9397-08002B2CF9AE}" pid="3" name="viewport">
    <vt:lpwstr/>
  </property>
</Properties>
</file>